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Parsons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001-07782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95-3232481</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14291 Park Meadow Drive, Suite 100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Chantilly, Virginia</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20151</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988-8500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PSN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Departure of Chief Financial Officer</w:t>
      </w:r>
    </w:p>
    <w:p>
      <w:pPr>
        <w:spacing w:after="0" w:line="27" w:lineRule="exact"/>
        <w:rPr>
          <w:sz w:val="20"/>
          <w:szCs w:val="20"/>
          <w:color w:val="auto"/>
        </w:rPr>
      </w:pPr>
    </w:p>
    <w:p>
      <w:pPr>
        <w:jc w:val="both"/>
        <w:ind w:right="520"/>
        <w:spacing w:after="0" w:line="255" w:lineRule="auto"/>
        <w:rPr>
          <w:sz w:val="20"/>
          <w:szCs w:val="20"/>
          <w:color w:val="auto"/>
        </w:rPr>
      </w:pPr>
      <w:r>
        <w:rPr>
          <w:rFonts w:ascii="Times New Roman" w:cs="Times New Roman" w:eastAsia="Times New Roman" w:hAnsi="Times New Roman"/>
          <w:sz w:val="18"/>
          <w:szCs w:val="18"/>
          <w:color w:val="auto"/>
        </w:rPr>
        <w:t>On October 23, 2026, Matt Ofilos, the Chief Financial Officer (“CFO”) of Parsons Corporation (the “Corporation”), notified the Corporation of his decision to resign from his position as Chief Financial Officer, effective November 6, 2026, to pursue another professional opportunity. Mr. Ofilos’ resignation is not the result of any disagreement with the Corporation on any matter relating to the Corporation’s operations, policies or practices.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Interim Chief Financial Officer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October 26, 2026, the Corporation’s board of directors appointed George Ball as the Corporation’s Interim CFO, effective November 6, 2026. Mr. Ball will continue to serve as a member of the board of directors following his appointment as Interim CFO.</w:t>
      </w:r>
    </w:p>
    <w:p>
      <w:pPr>
        <w:spacing w:after="0" w:line="1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Mr. Ball joined the Corporation’s board of directors in 2022 following his tenure as the Corporation’s CFO from 2008 to 2022. Biographical information regarding Mr. Ball is set forth in the Corporation’s 2026 proxy statement filed with the Securities and Exchange Commission on March 2, 2026, and such information is incorporated by reference herein. Mr. Ball does not serve on any of the committees of the board of directors of the Corporation.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consideration for his service as Interim CFO, Mr. Ball will receive a $2,400,000 award of restricted stock units (“RSUs”) that will vest on the one-year anniversary of the award, with the final number of vested RSUs subject to pro-ration based on Mr. Ball’s actual service period as Interim CFO during the one-year vesting period. While serving as Interim CFO, Mr. Ball will continue to serve as a member of the board of directors but will not receive any additional cash or equity compensation for such service.</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copy of the Corporation’s press release regarding the CFO transition and the appointment of Mr. Ball as the Corporation’s Interim CFO is being furnished as Exhibit 99.1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 pursuant to Item 7.01.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1751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1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Parsons Corporation</w:t>
      </w:r>
    </w:p>
    <w:p>
      <w:pPr>
        <w:spacing w:after="0" w:line="374" w:lineRule="exact"/>
        <w:rPr>
          <w:sz w:val="20"/>
          <w:szCs w:val="20"/>
          <w:color w:val="auto"/>
        </w:rPr>
      </w:pPr>
    </w:p>
    <w:p>
      <w:pPr>
        <w:spacing w:after="0"/>
        <w:tabs>
          <w:tab w:leader="none" w:pos="660" w:val="left"/>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T.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John T. Martinez</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5334635</wp:posOffset>
            </wp:positionH>
            <wp:positionV relativeFrom="page">
              <wp:posOffset>500380</wp:posOffset>
            </wp:positionV>
            <wp:extent cx="200596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05965" cy="4025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Bernadette Miller</w:t>
      </w:r>
    </w:p>
    <w:p>
      <w:pPr>
        <w:spacing w:after="0" w:line="225" w:lineRule="auto"/>
        <w:rPr>
          <w:sz w:val="20"/>
          <w:szCs w:val="20"/>
          <w:color w:val="auto"/>
        </w:rPr>
      </w:pPr>
      <w:r>
        <w:rPr>
          <w:rFonts w:ascii="Arial" w:cs="Arial" w:eastAsia="Arial" w:hAnsi="Arial"/>
          <w:sz w:val="20"/>
          <w:szCs w:val="20"/>
          <w:color w:val="auto"/>
        </w:rPr>
        <w:t>+1 980.253.9781</w:t>
      </w:r>
    </w:p>
    <w:p>
      <w:pPr>
        <w:ind w:left="60"/>
        <w:spacing w:after="0"/>
        <w:rPr>
          <w:sz w:val="20"/>
          <w:szCs w:val="20"/>
          <w:color w:val="auto"/>
        </w:rPr>
      </w:pPr>
      <w:r>
        <w:rPr>
          <w:rFonts w:ascii="Arial" w:cs="Arial" w:eastAsia="Arial" w:hAnsi="Arial"/>
          <w:sz w:val="20"/>
          <w:szCs w:val="20"/>
          <w:u w:val="single" w:color="auto"/>
          <w:color w:val="002FFF"/>
        </w:rPr>
        <w:t>bernadette.miller@parsons.com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 Contact:</w:t>
      </w:r>
    </w:p>
    <w:p>
      <w:pPr>
        <w:spacing w:after="0" w:line="229" w:lineRule="auto"/>
        <w:rPr>
          <w:sz w:val="20"/>
          <w:szCs w:val="20"/>
          <w:color w:val="auto"/>
        </w:rPr>
      </w:pPr>
      <w:r>
        <w:rPr>
          <w:rFonts w:ascii="Arial" w:cs="Arial" w:eastAsia="Arial" w:hAnsi="Arial"/>
          <w:sz w:val="20"/>
          <w:szCs w:val="20"/>
          <w:color w:val="auto"/>
        </w:rPr>
        <w:t>Dave Spille</w:t>
      </w:r>
    </w:p>
    <w:p>
      <w:pPr>
        <w:spacing w:after="0" w:line="226" w:lineRule="auto"/>
        <w:rPr>
          <w:sz w:val="20"/>
          <w:szCs w:val="20"/>
          <w:color w:val="auto"/>
        </w:rPr>
      </w:pPr>
      <w:r>
        <w:rPr>
          <w:rFonts w:ascii="Arial" w:cs="Arial" w:eastAsia="Arial" w:hAnsi="Arial"/>
          <w:sz w:val="20"/>
          <w:szCs w:val="20"/>
          <w:color w:val="auto"/>
        </w:rPr>
        <w:t>+1 703.775.6191</w:t>
      </w:r>
    </w:p>
    <w:p>
      <w:pPr>
        <w:ind w:left="60"/>
        <w:spacing w:after="0"/>
        <w:rPr>
          <w:sz w:val="20"/>
          <w:szCs w:val="20"/>
          <w:color w:val="auto"/>
        </w:rPr>
      </w:pPr>
      <w:r>
        <w:rPr>
          <w:rFonts w:ascii="Arial" w:cs="Arial" w:eastAsia="Arial" w:hAnsi="Arial"/>
          <w:sz w:val="20"/>
          <w:szCs w:val="20"/>
          <w:u w:val="single" w:color="auto"/>
          <w:color w:val="002FFF"/>
        </w:rPr>
        <w:t>Dave.Spille@parsons.us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auto"/>
        </w:rPr>
        <w:t>Parsons Announces Chief Financial Officer Transition</w:t>
      </w:r>
    </w:p>
    <w:p>
      <w:pPr>
        <w:spacing w:after="0" w:line="226"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CHANTILLY, Va. (October 28, 2026) – Parsons Corporation (NYSE: PSN) today announced that Matt Ofilos will resign as Executive Vice President and Chief Financial Officer, effective November 6, 2026, to pursue another professional opportunity. Ofilos’ resignation is not the result of any disagreement with the company on any matter relating to the company’s operations, policies, or practices.</w:t>
      </w:r>
    </w:p>
    <w:p>
      <w:pPr>
        <w:spacing w:after="0" w:line="17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The company’s Board of Directors has appointed George Ball, Parsons’ former Chief Financial Officer and a current member of the Board of Directors, to serve as Interim Chief Financial Officer, effective November 6, 2026. This appointment provides continuity in the company’s financial leadership while the Board of Directors conducts a thorough search for a permanent successor.</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“I want to thank Matt for his leadership, partnership, and financial stewardship over the past five years,” said Carey Smith, Chair, President, and Chief Executive Officer of Parsons Corporation. “During his tenure, Parsons grew revenue and profitability and advanced its growth strategy. We wish Matt continued success in his next chapter. We are pleased to welcome George back as Interim Chief Financial Officer. George’s deep understanding of Parsons, our customers, employees, and strategic priorities will support an orderly transition as we remain focused on disciplined execution and delivering on our corporate strategy.”</w:t>
      </w:r>
    </w:p>
    <w:p>
      <w:pPr>
        <w:spacing w:after="0" w:line="167"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Ball served as Parsons’ Chief Financial Officer from 2008 to 2022 and joined the company’s Board following his retirement as Chief Financial Officer. During his tenure as Chief Financial Officer, he played an integral role in guiding the transformation of the company and helped lead Parsons’ initial public offering in 2019. He joined Parsons in 1995 and held multiple financial and operational leadership positions with global responsibilities before becoming Chief Financial Officer. He has also served on the boards of multiple public and nonprofit organizations.</w:t>
      </w:r>
    </w:p>
    <w:p>
      <w:pPr>
        <w:spacing w:after="0" w:line="17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In its third-quarter 2026 earnings release issued earlier today, the company reported strong third-quarter results, reaffirmed the midpoint and narrowed its fiscal year 2026 revenue and adjusted EBITDA guidance ranges, and reiterated its operating cash flow guidance range.</w:t>
      </w:r>
    </w:p>
    <w:p>
      <w:pPr>
        <w:spacing w:after="0" w:line="171" w:lineRule="exact"/>
        <w:rPr>
          <w:sz w:val="20"/>
          <w:szCs w:val="20"/>
          <w:color w:val="auto"/>
        </w:rPr>
      </w:pPr>
    </w:p>
    <w:p>
      <w:pPr>
        <w:ind w:right="760"/>
        <w:spacing w:after="0" w:line="257" w:lineRule="auto"/>
        <w:rPr>
          <w:sz w:val="20"/>
          <w:szCs w:val="20"/>
          <w:color w:val="auto"/>
        </w:rPr>
      </w:pPr>
      <w:r>
        <w:rPr>
          <w:rFonts w:ascii="Arial" w:cs="Arial" w:eastAsia="Arial" w:hAnsi="Arial"/>
          <w:sz w:val="20"/>
          <w:szCs w:val="20"/>
          <w:color w:val="auto"/>
        </w:rPr>
        <w:t>For additional information, please refer to the company’s Current Report on Form 8-K filed today with the Securities and Exchange Commission under Item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Parsons:</w:t>
      </w:r>
    </w:p>
    <w:p>
      <w:pPr>
        <w:spacing w:after="0" w:line="6"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 xml:space="preserve">Parsons (NYSE: PSN) is a leading disruptive technology provider in the national security and global infrastructure markets, with capabilities across cyber and electronic warfare, space and missile defense, transportation, water and environment, urban development, and critical infrastructure protection. Please visit </w:t>
      </w:r>
      <w:r>
        <w:rPr>
          <w:rFonts w:ascii="Arial" w:cs="Arial" w:eastAsia="Arial" w:hAnsi="Arial"/>
          <w:sz w:val="20"/>
          <w:szCs w:val="20"/>
          <w:i w:val="1"/>
          <w:iCs w:val="1"/>
          <w:u w:val="single" w:color="auto"/>
          <w:color w:val="002FFF"/>
        </w:rPr>
        <w:t>Parsons.com</w:t>
      </w:r>
      <w:r>
        <w:rPr>
          <w:rFonts w:ascii="Arial" w:cs="Arial" w:eastAsia="Arial" w:hAnsi="Arial"/>
          <w:sz w:val="20"/>
          <w:szCs w:val="20"/>
          <w:i w:val="1"/>
          <w:iCs w:val="1"/>
          <w:color w:val="auto"/>
        </w:rPr>
        <w:t xml:space="preserve"> and follow us on </w:t>
      </w:r>
      <w:r>
        <w:rPr>
          <w:rFonts w:ascii="Arial" w:cs="Arial" w:eastAsia="Arial" w:hAnsi="Arial"/>
          <w:sz w:val="20"/>
          <w:szCs w:val="20"/>
          <w:i w:val="1"/>
          <w:iCs w:val="1"/>
          <w:u w:val="single" w:color="auto"/>
          <w:color w:val="002FFF"/>
        </w:rPr>
        <w:t>LinkedIn</w:t>
      </w:r>
      <w:r>
        <w:rPr>
          <w:rFonts w:ascii="Arial" w:cs="Arial" w:eastAsia="Arial" w:hAnsi="Arial"/>
          <w:sz w:val="20"/>
          <w:szCs w:val="20"/>
          <w:i w:val="1"/>
          <w:iCs w:val="1"/>
          <w:color w:val="auto"/>
        </w:rPr>
        <w:t xml:space="preserve"> to learn how we’re making an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2026-10-28T05:41:25Z</dcterms:created>
  <dcterms:modified xsi:type="dcterms:W3CDTF">2026-10-28T05:41:25Z</dcterms:modified>
</cp:coreProperties>
</file>