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Ball George L.</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PARSONS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PSN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04/14/2026</w:t>
            </w:r>
          </w:p>
        </w:tc>
        <w:tc>
          <w:tcPr>
            <w:tcW w:w="2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PARSONS CORPORATION</w:t>
            </w:r>
          </w:p>
        </w:tc>
        <w:tc>
          <w:tcPr>
            <w:tcW w:w="140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14291 PARK MEADOW DR.,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CHANTILLY</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20151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2,947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140,383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205,000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fully vested restricted stock units. Vested shares will be delivered pursuant to the terms and conditions set forth in the applicable grant notice for such restricted stock units, subject to any deferral election made by the insider.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George L. and Coleen M. Ball Family Trust UA 01-18-2005 (the "Trust"). Mr. Ball has shared voting, investment and dispositive power over the shares held by the Trust.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John Martinez, as attorney- </w:t>
      </w:r>
      <w:r>
        <w:rPr>
          <w:rFonts w:ascii="Times New Roman" w:cs="Times New Roman" w:eastAsia="Times New Roman" w:hAnsi="Times New Roman"/>
          <w:sz w:val="34"/>
          <w:szCs w:val="34"/>
          <w:color w:val="0000FF"/>
          <w:vertAlign w:val="subscript"/>
        </w:rPr>
        <w:t>04/15/2026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3"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Parsons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61"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w:t>
      </w:r>
    </w:p>
    <w:p>
      <w:pPr>
        <w:spacing w:after="0" w:line="177" w:lineRule="exact"/>
        <w:rPr>
          <w:rFonts w:ascii="Times New Roman" w:cs="Times New Roman" w:eastAsia="Times New Roman" w:hAnsi="Times New Roman"/>
          <w:sz w:val="18"/>
          <w:szCs w:val="18"/>
          <w:color w:val="auto"/>
        </w:rPr>
      </w:pPr>
    </w:p>
    <w:p>
      <w:pPr>
        <w:jc w:val="both"/>
        <w:ind w:left="1120" w:right="20" w:hanging="474"/>
        <w:spacing w:after="0" w:line="261"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7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64"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3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10th day of March 2026.</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971550</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jc w:val="center"/>
        <w:ind w:right="-9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1" w:lineRule="exact"/>
        <w:rPr>
          <w:sz w:val="20"/>
          <w:szCs w:val="20"/>
          <w:color w:val="auto"/>
        </w:rPr>
      </w:pPr>
    </w:p>
    <w:p>
      <w:pPr>
        <w:jc w:val="right"/>
        <w:ind w:right="1139"/>
        <w:spacing w:after="0"/>
        <w:rPr>
          <w:sz w:val="20"/>
          <w:szCs w:val="20"/>
          <w:color w:val="auto"/>
        </w:rPr>
      </w:pPr>
      <w:r>
        <w:rPr>
          <w:rFonts w:ascii="Times New Roman" w:cs="Times New Roman" w:eastAsia="Times New Roman" w:hAnsi="Times New Roman"/>
          <w:sz w:val="18"/>
          <w:szCs w:val="18"/>
          <w:color w:val="auto"/>
        </w:rPr>
        <w:t>Individuals Appointed as Attorney-in-Fact with Full Power of Substitution and Re-substitution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T. Martinez</w:t>
      </w:r>
    </w:p>
    <w:sectPr>
      <w:pgSz w:w="11900" w:h="16838" w:orient="portrait"/>
      <w:cols w:equalWidth="0" w:num="1">
        <w:col w:w="9939"/>
      </w:cols>
      <w:pgMar w:left="52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601188" TargetMode="External"/><Relationship Id="rId14" Type="http://schemas.openxmlformats.org/officeDocument/2006/relationships/hyperlink" Target="http://www.sec.gov/cgi-bin/browse-edgar?action=getcompany&amp;CIK=0000275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2026-04-15T19:19:09Z</dcterms:created>
  <dcterms:modified xsi:type="dcterms:W3CDTF">2026-04-15T19:19:09Z</dcterms:modified>
</cp:coreProperties>
</file>