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Ball George L.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PARSONS CORPORATION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14291 PARK MEADOW DR., #100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CHANTILLY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20151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PARSONS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PSN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05/13/2026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05/13/2026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</w:t>
            </w:r>
            <w:r>
              <w:rPr/>
              <w:t xml:space="preserve"> 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150,383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205,000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Family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are held by the George L. and Coleen M. Ball Family Trust UA 01-18-2005 (the "Trust"). Mr. Ball has shared voting, investment and dispositive power over the shares held by the Trust.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John Martinez,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01188" TargetMode="External"/><Relationship Id="rId5" Type="http://schemas.openxmlformats.org/officeDocument/2006/relationships/hyperlink" Target="http://www.sec.gov/cgi-bin/browse-edgar?action=getcompany&amp;CIK=000027588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602</Words>
  <Characters>3243</Characters>
  <CharactersWithSpaces>3782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