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Parsons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$1.00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Newport Trust Company,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HAMPSHIRE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49,370,624.00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49,370,624.00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9</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49,370,624.00</w:t>
            </w:r>
          </w:p>
        </w:tc>
      </w:tr>
      <w:tr>
        <w:trPr/>
        <w:tc>
          <w:tcPr>
            <w:tcW w:w="2290" w:type="dxa"/>
            <w:tcBorders/>
            <w:vAlign w:val="center"/>
          </w:tcPr>
          <w:p>
            <w:pPr>
              <w:pStyle w:val="TableContents"/>
              <w:bidi w:val="0"/>
              <w:spacing w:before="0" w:after="283"/>
              <w:jc w:val="left"/>
              <w:rPr/>
            </w:pPr>
            <w:r>
              <w:rPr/>
              <w:t>10</w:t>
            </w:r>
          </w:p>
        </w:tc>
        <w:tc>
          <w:tcPr>
            <w:tcW w:w="791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46.15 % </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BK</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Parsons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14291 Park Meadow Drive, Suite 100, Chantilly, VA 20151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Newport Trust Company,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1627 Eye Street, NW, Suite 950, Washington, DC 20006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$1.00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49,370,624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46.15  %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49,370,624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49,370,624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Newport Trust Company,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William E. Ryan III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William E. Ryan III | CEO, President and Chief Fiduciary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3815</Characters>
  <CharactersWithSpaces>4549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