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Smith Carey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36" w:lineRule="auto"/>
        <w:rPr>
          <w:sz w:val="20"/>
          <w:szCs w:val="20"/>
          <w:color w:val="auto"/>
        </w:rPr>
      </w:pPr>
      <w:r>
        <w:rPr>
          <w:rFonts w:ascii="Times New Roman" w:cs="Times New Roman" w:eastAsia="Times New Roman" w:hAnsi="Times New Roman"/>
          <w:sz w:val="17"/>
          <w:szCs w:val="17"/>
          <w:color w:val="0000FF"/>
        </w:rPr>
        <w:t>PARSONS CORPORATION 14291 PARK MEADOW DR.,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PARSONS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CHANTILLY</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20151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12,000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49.94</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574,876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50.73</w:t>
            </w:r>
          </w:p>
        </w:tc>
        <w:tc>
          <w:tcPr>
            <w:tcW w:w="280" w:type="dxa"/>
            <w:vAlign w:val="bottom"/>
          </w:tcPr>
          <w:p>
            <w:pPr>
              <w:spacing w:after="0"/>
              <w:rPr>
                <w:sz w:val="23"/>
                <w:szCs w:val="2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575,376</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4"/>
            <w:vMerge w:val="restart"/>
          </w:tcPr>
          <w:p>
            <w:pPr>
              <w:jc w:val="center"/>
              <w:ind w:left="75"/>
              <w:spacing w:after="0"/>
              <w:rPr>
                <w:sz w:val="20"/>
                <w:szCs w:val="20"/>
                <w:color w:val="auto"/>
              </w:rPr>
            </w:pPr>
            <w:r>
              <w:rPr>
                <w:rFonts w:ascii="Times New Roman" w:cs="Times New Roman" w:eastAsia="Times New Roman" w:hAnsi="Times New Roman"/>
                <w:sz w:val="17"/>
                <w:szCs w:val="17"/>
                <w:color w:val="0000FF"/>
              </w:rPr>
              <w:t>5,476.2481</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purchased in multiple transactions at prices ranging from $49.56 to $50.36.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John Martinez, as attorney- </w:t>
      </w:r>
      <w:r>
        <w:rPr>
          <w:rFonts w:ascii="Times New Roman" w:cs="Times New Roman" w:eastAsia="Times New Roman" w:hAnsi="Times New Roman"/>
          <w:sz w:val="34"/>
          <w:szCs w:val="34"/>
          <w:color w:val="0000FF"/>
          <w:vertAlign w:val="subscript"/>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4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4"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Parsons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280" w:hanging="634"/>
        <w:spacing w:after="0" w:line="261"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w:t>
      </w:r>
    </w:p>
    <w:p>
      <w:pPr>
        <w:spacing w:after="0" w:line="177" w:lineRule="exact"/>
        <w:rPr>
          <w:rFonts w:ascii="Times New Roman" w:cs="Times New Roman" w:eastAsia="Times New Roman" w:hAnsi="Times New Roman"/>
          <w:sz w:val="18"/>
          <w:szCs w:val="18"/>
          <w:color w:val="auto"/>
        </w:rPr>
      </w:pPr>
    </w:p>
    <w:p>
      <w:pPr>
        <w:jc w:val="both"/>
        <w:ind w:left="1280" w:right="20" w:hanging="634"/>
        <w:spacing w:after="0" w:line="261"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left="1280" w:hanging="634"/>
        <w:spacing w:after="0" w:line="256"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7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164"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3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15875</wp:posOffset>
            </wp:positionV>
            <wp:extent cx="1387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87475" cy="8255"/>
                    </a:xfrm>
                    <a:prstGeom prst="rect">
                      <a:avLst/>
                    </a:prstGeom>
                    <a:noFill/>
                  </pic:spPr>
                </pic:pic>
              </a:graphicData>
            </a:graphic>
          </wp:anchor>
        </w:drawing>
      </w:r>
    </w:p>
    <w:p>
      <w:pPr>
        <w:spacing w:after="0" w:line="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832485</wp:posOffset>
            </wp:positionV>
            <wp:extent cx="69640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339" w:right="459" w:bottom="1440" w:gutter="0" w:footer="0" w:header="0"/>
        </w:sectPr>
      </w:pPr>
    </w:p>
    <w:bookmarkStart w:id="2" w:name="page3"/>
    <w:bookmarkEnd w:id="2"/>
    <w:p>
      <w:pPr>
        <w:ind w:left="506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Individuals Appointed as Attorney-in-Fact with Full Power of Substitution and Re-substitution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T. Martinez</w:t>
      </w:r>
    </w:p>
    <w:sectPr>
      <w:pgSz w:w="11900" w:h="16838" w:orient="portrait"/>
      <w:cols w:equalWidth="0" w:num="1">
        <w:col w:w="9999"/>
      </w:cols>
      <w:pgMar w:left="46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707270" TargetMode="External"/><Relationship Id="rId14" Type="http://schemas.openxmlformats.org/officeDocument/2006/relationships/hyperlink" Target="http://www.sec.gov/cgi-bin/browse-edgar?action=getcompany&amp;CIK=0000275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2026-05-11T15:38:06Z</dcterms:created>
  <dcterms:modified xsi:type="dcterms:W3CDTF">2026-05-11T15:38:06Z</dcterms:modified>
</cp:coreProperties>
</file>