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LEER STEVEN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PARSONS CORPORATION</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14291 PARK MEADOW DR.,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CHANTILLY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PARSONS CORP</w:t>
              </w:r>
            </w:hyperlink>
            <w:r>
              <w:rPr/>
              <w:t xml:space="preserve"> [ </w:t>
            </w:r>
            <w:r>
              <w:rPr>
                <w:rFonts w:ascii="Times;serif" w:hAnsi="Times;serif"/>
                <w:color w:val="0000FF"/>
                <w:sz w:val="24"/>
                <w:shd w:fill="FFFFFF" w:val="clear"/>
              </w:rPr>
              <w:t>PSN</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954</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35,192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fully vested restricted stock units. Vested shares will be delivered pursuant to the terms and conditions set forth in the applicable grant notice for such restricted stock units, subject to any deferral election made by the insider.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Martinez,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46086" TargetMode="External"/><Relationship Id="rId5" Type="http://schemas.openxmlformats.org/officeDocument/2006/relationships/hyperlink" Target="http://www.sec.gov/cgi-bin/browse-edgar?action=getcompany&amp;CIK=00002758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3279</Characters>
  <CharactersWithSpaces>3817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